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882" w:leader="none"/>
        </w:tabs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20"/>
          <w:tab w:val="left" w:pos="6882" w:leader="none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-452120</wp:posOffset>
            </wp:positionH>
            <wp:positionV relativeFrom="margin">
              <wp:posOffset>-80645</wp:posOffset>
            </wp:positionV>
            <wp:extent cx="1619250" cy="1485900"/>
            <wp:effectExtent l="0" t="0" r="0" b="0"/>
            <wp:wrapSquare wrapText="bothSides"/>
            <wp:docPr id="1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6882" w:leader="none"/>
        </w:tabs>
        <w:jc w:val="center"/>
        <w:rPr>
          <w:b/>
          <w:sz w:val="40"/>
          <w:szCs w:val="40"/>
        </w:rPr>
      </w:pPr>
      <w:r>
        <w:rPr>
          <w:rStyle w:val="Emphasis"/>
          <w:b/>
          <w:sz w:val="40"/>
          <w:szCs w:val="40"/>
        </w:rPr>
        <w:t>Regulamin gminnego konkursu</w:t>
      </w:r>
    </w:p>
    <w:p>
      <w:pPr>
        <w:pStyle w:val="Normal"/>
        <w:tabs>
          <w:tab w:val="clear" w:pos="720"/>
          <w:tab w:val="left" w:pos="6882" w:leader="none"/>
        </w:tabs>
        <w:jc w:val="center"/>
        <w:rPr>
          <w:color w:val="00B050"/>
          <w:sz w:val="40"/>
          <w:szCs w:val="40"/>
        </w:rPr>
      </w:pPr>
      <w:r>
        <w:rPr>
          <w:rStyle w:val="Emphasis"/>
          <w:color w:val="00B050"/>
          <w:sz w:val="40"/>
          <w:szCs w:val="40"/>
        </w:rPr>
        <w:t>„</w:t>
      </w:r>
      <w:r>
        <w:rPr>
          <w:rStyle w:val="Emphasis"/>
          <w:color w:val="00B050"/>
          <w:sz w:val="40"/>
          <w:szCs w:val="40"/>
        </w:rPr>
        <w:t>EKOLOGIA NASZĄ PRZYSZŁOŚCIĄ”</w:t>
      </w:r>
    </w:p>
    <w:p>
      <w:pPr>
        <w:pStyle w:val="Normal"/>
        <w:rPr>
          <w:rFonts w:ascii="Times New Roman" w:hAnsi="Times New Roman" w:cs="Times New Roman"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 konkursu:</w:t>
      </w:r>
    </w:p>
    <w:p>
      <w:pPr>
        <w:pStyle w:val="ListParagraph"/>
        <w:numPr>
          <w:ilvl w:val="0"/>
          <w:numId w:val="2"/>
        </w:numPr>
        <w:spacing w:before="28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rozwijanie zamiłowania do przyrody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</w:rPr>
        <w:t>poszerzenie wiedzy przyrodniczej powiązanej z ochroną środowiska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propagowanie wiedzy i działań proekologicznych wśród młodzieży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rozbudzanie świadomości ekologicznej w zakresie ochrony środowiska z uwzględnieniem tematyki związanej z niską emisją, gospodarką odpadami, ochrony przyrody, gospodarką wodną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rozwijanie wyobraźni i kreatywności uczniów </w:t>
      </w:r>
    </w:p>
    <w:p>
      <w:pPr>
        <w:pStyle w:val="ListParagraph"/>
        <w:numPr>
          <w:ilvl w:val="0"/>
          <w:numId w:val="2"/>
        </w:numPr>
        <w:spacing w:before="0" w:after="28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rozwijanie umiejętności i warsztatu plastycznego, wspieranie amatorskiej twórczości artystycznej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Warunki uczestnictwa: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istParagraph"/>
        <w:numPr>
          <w:ilvl w:val="0"/>
          <w:numId w:val="3"/>
        </w:numPr>
        <w:spacing w:before="0" w:after="0"/>
        <w:ind w:hanging="340" w:left="51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Konkurs skierowany jest do uczniów klas IV – VIII. Podzielony na dwie kategorie wiekowe: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tabs>
          <w:tab w:val="clear" w:pos="720"/>
          <w:tab w:val="left" w:pos="516" w:leader="none"/>
        </w:tabs>
        <w:spacing w:lineRule="auto" w:line="360" w:before="0" w:after="0"/>
        <w:ind w:hanging="57" w:left="51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 kategoria: Klasy IV – VI –</w:t>
      </w:r>
      <w:r>
        <w:rPr>
          <w:rFonts w:eastAsia="Times New Roman" w:cs="Times New Roman" w:ascii="Times New Roman" w:hAnsi="Times New Roman"/>
          <w:b/>
          <w:color w:themeColor="accent3" w:val="9BBB59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</w:rPr>
        <w:t xml:space="preserve">Ekologiczne </w:t>
      </w:r>
      <w:r>
        <w:rPr>
          <w:rFonts w:eastAsia="Times New Roman" w:cs="Times New Roman" w:ascii="Times New Roman" w:hAnsi="Times New Roman"/>
          <w:b/>
        </w:rPr>
        <w:t>nakrycie głowy wykonane z materiałów z recyklingu.</w:t>
      </w:r>
    </w:p>
    <w:p>
      <w:pPr>
        <w:pStyle w:val="ListParagraph"/>
        <w:spacing w:lineRule="auto" w:line="360" w:before="0" w:after="0"/>
        <w:ind w:hanging="294" w:left="72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II kategoria: Klasy VII – VIII – Quiz wiedzy z przedmiotów geografia, chemia oraz biologia</w:t>
      </w:r>
    </w:p>
    <w:p>
      <w:pPr>
        <w:pStyle w:val="ListParagraph"/>
        <w:spacing w:lineRule="auto" w:line="360" w:before="0" w:after="0"/>
        <w:ind w:hanging="567" w:left="737"/>
        <w:contextualSpacing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Kategoria I </w:t>
      </w:r>
    </w:p>
    <w:p>
      <w:pPr>
        <w:pStyle w:val="ListParagraph"/>
        <w:spacing w:lineRule="auto" w:line="360" w:before="0" w:after="0"/>
        <w:ind w:hanging="294" w:left="72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-</w:t>
      </w:r>
      <w:r>
        <w:rPr>
          <w:rFonts w:eastAsia="Times New Roman" w:cs="Times New Roman" w:ascii="Times New Roman" w:hAnsi="Times New Roman"/>
        </w:rPr>
        <w:t xml:space="preserve"> prace powinny być </w:t>
      </w:r>
      <w:r>
        <w:rPr>
          <w:rFonts w:eastAsia="Times New Roman" w:cs="Times New Roman" w:ascii="Times New Roman" w:hAnsi="Times New Roman"/>
          <w:color w:val="000000"/>
        </w:rPr>
        <w:t xml:space="preserve">podpisane (imię, nazwisko, klasa, szkoła) oraz </w:t>
      </w:r>
      <w:r>
        <w:rPr>
          <w:rFonts w:eastAsia="Times New Roman" w:cs="Times New Roman" w:ascii="Times New Roman" w:hAnsi="Times New Roman"/>
        </w:rPr>
        <w:t>wykonane samodzielnie przez ucznia</w:t>
      </w:r>
    </w:p>
    <w:p>
      <w:pPr>
        <w:pStyle w:val="ListParagraph"/>
        <w:spacing w:lineRule="auto" w:line="360" w:before="0" w:after="0"/>
        <w:ind w:hanging="294" w:left="72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- p</w:t>
      </w:r>
      <w:r>
        <w:rPr>
          <w:rFonts w:eastAsia="Times New Roman" w:cs="Times New Roman" w:ascii="Times New Roman" w:hAnsi="Times New Roman"/>
          <w:color w:val="000000"/>
        </w:rPr>
        <w:t xml:space="preserve">race należy dostarczyć do 11.04.2025r. do sekretariatu szkoły lub opiekunów konkursu:                   p. Anny Sękowskiej, p. Agnieszki Karpińskiej, p. Ilony Pawlikowskiej - Ziobro. </w:t>
      </w:r>
    </w:p>
    <w:p>
      <w:pPr>
        <w:pStyle w:val="ListParagraph"/>
        <w:spacing w:lineRule="auto" w:line="360" w:before="0" w:after="0"/>
        <w:ind w:hanging="294" w:left="72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- </w:t>
      </w:r>
      <w:r>
        <w:rPr>
          <w:rFonts w:eastAsia="Times New Roman" w:cs="Times New Roman" w:ascii="Times New Roman" w:hAnsi="Times New Roman"/>
          <w:color w:val="000000"/>
        </w:rPr>
        <w:t xml:space="preserve">każda szkoła może zgłosić do konkursu maksymalnie pięć osób. </w:t>
      </w:r>
    </w:p>
    <w:p>
      <w:pPr>
        <w:pStyle w:val="ListParagraph"/>
        <w:spacing w:lineRule="auto" w:line="360" w:before="0" w:after="0"/>
        <w:ind w:hanging="567" w:left="737"/>
        <w:contextualSpacing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 xml:space="preserve">Kategoria II </w:t>
      </w:r>
    </w:p>
    <w:p>
      <w:pPr>
        <w:pStyle w:val="Normal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konkursie mogą wziąć udział uczniowie z klas VII i VIII szkoły podstawowej. Quiz wiedzy przeprowadzony zostanie w formie pisemnej i będzie się składał z 30 pytań zamkniętych. Każda szkoła może zgłosić do konkursu maksymalnie trzy osoby. </w:t>
      </w:r>
    </w:p>
    <w:p>
      <w:pPr>
        <w:pStyle w:val="Normal"/>
        <w:ind w:left="3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Konkurs odbędzie się </w:t>
      </w:r>
      <w:r>
        <w:rPr>
          <w:rFonts w:ascii="Times New Roman" w:hAnsi="Times New Roman"/>
          <w:b/>
          <w:bCs/>
        </w:rPr>
        <w:t>15.04.2025r. o godz. 9</w:t>
      </w:r>
      <w:r>
        <w:rPr>
          <w:rFonts w:ascii="Times New Roman" w:hAnsi="Times New Roman"/>
          <w:b/>
          <w:bCs/>
          <w:vertAlign w:val="superscript"/>
        </w:rPr>
        <w:t>00</w:t>
      </w:r>
      <w:r>
        <w:rPr>
          <w:rFonts w:ascii="Times New Roman" w:hAnsi="Times New Roman"/>
        </w:rPr>
        <w:t xml:space="preserve">  w Zespole Szkolno – Przedszkolnym w Domiechowicach. </w:t>
      </w:r>
    </w:p>
    <w:p>
      <w:pPr>
        <w:pStyle w:val="Normal"/>
        <w:spacing w:before="280" w:after="280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W skład komisji wchodzą wszyscy nauczyciele chemii, geografii oraz biologii.</w:t>
      </w:r>
    </w:p>
    <w:p>
      <w:pPr>
        <w:pStyle w:val="ListParagraph"/>
        <w:numPr>
          <w:ilvl w:val="0"/>
          <w:numId w:val="3"/>
        </w:numPr>
        <w:spacing w:before="0" w:after="0"/>
        <w:ind w:hanging="340" w:left="454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color w:val="000000"/>
        </w:rPr>
        <w:t>Warunkiem uczestnictwa w konkursie jest</w:t>
      </w:r>
      <w:r>
        <w:rPr>
          <w:rFonts w:eastAsia="Times New Roman" w:cs="Times New Roman" w:ascii="Times New Roman" w:hAnsi="Times New Roman"/>
          <w:color w:val="000000"/>
        </w:rPr>
        <w:t xml:space="preserve"> wysłanie karty zgłoszenia do 11.04.2025r. na adres </w:t>
      </w:r>
      <w:hyperlink r:id="rId3">
        <w:r>
          <w:rPr>
            <w:rStyle w:val="Hyperlink"/>
            <w:rFonts w:eastAsia="Times New Roman" w:cs="Times New Roman" w:ascii="Times New Roman" w:hAnsi="Times New Roman"/>
          </w:rPr>
          <w:t>ekologianaszaprzyszloscia@interia.pl</w:t>
        </w:r>
      </w:hyperlink>
      <w:r>
        <w:rPr>
          <w:rFonts w:eastAsia="Times New Roman" w:cs="Times New Roman" w:ascii="Times New Roman" w:hAnsi="Times New Roman"/>
          <w:color w:val="000000"/>
        </w:rPr>
        <w:t xml:space="preserve"> oraz dostarczenie wypełnionej klauzury/oświadczenia </w:t>
      </w:r>
      <w:r>
        <w:rPr>
          <w:rFonts w:eastAsia="Times New Roman" w:cs="Times New Roman" w:ascii="Times New Roman" w:hAnsi="Times New Roman"/>
          <w:i/>
          <w:iCs/>
          <w:color w:val="000000"/>
        </w:rPr>
        <w:t>(Załącznik nr 1)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najpóźniej w dniu konkursu. </w:t>
      </w:r>
    </w:p>
    <w:p>
      <w:pPr>
        <w:pStyle w:val="ListParagraph"/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360"/>
        <w:ind w:lef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tematyczny: </w:t>
      </w:r>
    </w:p>
    <w:p>
      <w:pPr>
        <w:pStyle w:val="Normal"/>
        <w:spacing w:lineRule="auto" w:line="240" w:before="0" w:after="0"/>
        <w:ind w:left="397"/>
        <w:rPr>
          <w:rFonts w:ascii="Times New Roman" w:hAnsi="Times New Roman" w:eastAsia="Times New Roman" w:cs="Times New Roman"/>
        </w:rPr>
      </w:pPr>
      <w:r>
        <w:rPr>
          <w:rStyle w:val="Emphasis"/>
          <w:rFonts w:eastAsia="Times New Roman" w:cs="Times New Roman" w:ascii="Times New Roman" w:hAnsi="Times New Roman"/>
          <w:i w:val="false"/>
          <w:iCs w:val="false"/>
        </w:rPr>
        <w:t xml:space="preserve">Zakres konkursu jest zgodny z programem nauczania geografii, biologii oraz chemii szkoły podstawowej poszerzony o max 20%. </w:t>
      </w:r>
    </w:p>
    <w:p>
      <w:pPr>
        <w:pStyle w:val="Normal"/>
        <w:spacing w:lineRule="auto" w:line="240" w:before="0" w:after="0"/>
        <w:ind w:left="39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17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Zagadnienia z geografii: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Times New Roman" w:hAnsi="Times New Roman"/>
        </w:rPr>
        <w:t>Klimat Polski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Times New Roman" w:hAnsi="Times New Roman"/>
        </w:rPr>
        <w:t>Wody powierzchniowe w Polsce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</w:rPr>
        <w:t>Rozpoznawanie i lokalizowanie na mapach (również konturowych) obiektów geograficznych oraz zjawisk i procesów przyrodniczych oraz społeczno-gospodarczych.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</w:rPr>
        <w:t>Formy ochrony przyrody. Parki narodowe w Polsce.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</w:rPr>
        <w:t>Energetyka Polski.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</w:rPr>
        <w:t>Zanieczyszczenia środowiska przyrodniczego.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</w:rPr>
        <w:t>Polskie obiekty wpisane na listę światowego dziedzictwa UNESCO</w:t>
      </w:r>
    </w:p>
    <w:p>
      <w:pPr>
        <w:pStyle w:val="Normal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Zagadnienia z chemii: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1. Historia odkrycia składu powietrza.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2. Zanieczyszczenia powietrza.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3. Budowa atomu.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4. Izotopy i zastosowania izotopów.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5. Promieniotwórczość (historia odkrycia promieniotwórczości, rodzaje promieniowania,</w:t>
      </w:r>
    </w:p>
    <w:p>
      <w:pPr>
        <w:pStyle w:val="Normal"/>
        <w:spacing w:lineRule="auto" w:line="240" w:before="57" w:after="86"/>
        <w:ind w:firstLine="624"/>
        <w:rPr/>
      </w:pPr>
      <w:r>
        <w:rPr>
          <w:rFonts w:ascii="Times New Roman" w:hAnsi="Times New Roman"/>
        </w:rPr>
        <w:t>średnia masa atomowa – obliczenia).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6. Wiązania chemiczne – sposoby łączenia się atomów w cząsteczki.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7. Obliczenia stechiometryczne.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8. Metody otrzymywania soli.</w:t>
      </w:r>
    </w:p>
    <w:p>
      <w:pPr>
        <w:pStyle w:val="Normal"/>
        <w:spacing w:lineRule="auto" w:line="240" w:before="57" w:after="86"/>
        <w:ind w:firstLine="397"/>
        <w:rPr/>
      </w:pPr>
      <w:r>
        <w:rPr>
          <w:rFonts w:ascii="Times New Roman" w:hAnsi="Times New Roman"/>
        </w:rPr>
        <w:t>9. Węglowodory nasycone i nienasycone.</w:t>
      </w:r>
    </w:p>
    <w:p>
      <w:pPr>
        <w:pStyle w:val="Normal"/>
        <w:spacing w:lineRule="auto" w:line="240" w:before="57" w:after="86"/>
        <w:ind w:firstLine="39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Zagadnienia z biologii: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Zanieczyszczenia wód, gleb i powietrza.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Sposoby ochrony przyrody.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Zależności pokarmowe. Łańcuchu pokarmowe, poziomy troficzne.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Zależności między organizmami (antagonistyczne i nieantagonistyczne).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Ekosystemy naturalne i sztuczne, przekształcenia ekosystemów.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Populacja i jej cechy.</w:t>
      </w:r>
    </w:p>
    <w:p>
      <w:pPr>
        <w:pStyle w:val="ListParagraph"/>
        <w:numPr>
          <w:ilvl w:val="3"/>
          <w:numId w:val="1"/>
        </w:numPr>
        <w:spacing w:lineRule="auto" w:line="360"/>
        <w:ind w:hanging="283"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Organizm a środowisko, tolerancja na czynniki środowiska.</w:t>
      </w:r>
    </w:p>
    <w:p>
      <w:pPr>
        <w:pStyle w:val="ListParagraph"/>
        <w:spacing w:lineRule="auto" w:line="360"/>
        <w:ind w:left="28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ListParagraph"/>
        <w:spacing w:lineRule="auto" w:line="360"/>
        <w:ind w:left="2880"/>
        <w:rPr>
          <w:rFonts w:ascii="Times New Roman" w:hAnsi="Times New Roman" w:eastAsia="Times New Roman" w:cs="Times New Roman"/>
          <w:b/>
          <w:color w:themeColor="accent3" w:val="9BBB59"/>
        </w:rPr>
      </w:pPr>
      <w:r>
        <w:rPr>
          <w:rFonts w:eastAsia="Times New Roman" w:cs="Times New Roman" w:ascii="Times New Roman" w:hAnsi="Times New Roman"/>
          <w:b/>
          <w:color w:themeColor="accent3" w:val="9BBB59"/>
        </w:rPr>
      </w:r>
    </w:p>
    <w:p>
      <w:pPr>
        <w:pStyle w:val="Normal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Akapitzlist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Karta zgłoszenia uczniów do udziału </w:t>
        <w:br/>
        <w:t>w</w:t>
      </w:r>
      <w:r>
        <w:rPr>
          <w:rFonts w:ascii="Times New Roman" w:hAnsi="Times New Roman"/>
          <w:b/>
          <w:sz w:val="28"/>
          <w:szCs w:val="28"/>
        </w:rPr>
        <w:t xml:space="preserve"> Gminnym Konkursie „Ekologia naszą przyszłością”</w:t>
      </w:r>
    </w:p>
    <w:p>
      <w:pPr>
        <w:pStyle w:val="Akapitzlist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Akapitzlist1"/>
        <w:ind w:hanging="567" w:left="73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Nazwa, adres szkoły:</w:t>
      </w:r>
    </w:p>
    <w:p>
      <w:pPr>
        <w:pStyle w:val="Akapitzlist1"/>
        <w:ind w:hanging="567" w:left="73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.………………......................................................…………………….</w:t>
      </w:r>
    </w:p>
    <w:p>
      <w:pPr>
        <w:pStyle w:val="Akapitzlist1"/>
        <w:ind w:hanging="567" w:left="73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.………...................................................................……………………….</w:t>
      </w:r>
    </w:p>
    <w:p>
      <w:pPr>
        <w:pStyle w:val="Akapitzlist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Akapitzlist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Kategoria I</w:t>
      </w:r>
    </w:p>
    <w:p>
      <w:pPr>
        <w:pStyle w:val="Akapitzlist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Uczestnicy:</w:t>
      </w:r>
    </w:p>
    <w:tbl>
      <w:tblPr>
        <w:tblpPr w:vertAnchor="text" w:horzAnchor="margin" w:tblpXSpec="center" w:leftFromText="141" w:rightFromText="141" w:tblpY="380"/>
        <w:tblW w:w="8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1"/>
        <w:gridCol w:w="7358"/>
      </w:tblGrid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Lp.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Imię i nazwisko ucznia</w:t>
            </w:r>
          </w:p>
        </w:tc>
      </w:tr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Akapitzlis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Akapitzlis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Akapitzlist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Kategoria II</w:t>
      </w:r>
    </w:p>
    <w:p>
      <w:pPr>
        <w:pStyle w:val="Akapitzlist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Uczestnicy:</w:t>
      </w:r>
    </w:p>
    <w:tbl>
      <w:tblPr>
        <w:tblpPr w:vertAnchor="text" w:horzAnchor="margin" w:tblpXSpec="center" w:leftFromText="141" w:rightFromText="141" w:tblpY="380"/>
        <w:tblW w:w="8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1"/>
        <w:gridCol w:w="7358"/>
      </w:tblGrid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Lp.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Imię i nazwisko ucznia</w:t>
            </w:r>
          </w:p>
        </w:tc>
      </w:tr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spacing w:lineRule="auto" w:line="240" w:before="0" w:after="0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Akapitzlist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Akapitzlist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 xml:space="preserve">.. </w:t>
      </w:r>
    </w:p>
    <w:p>
      <w:pPr>
        <w:pStyle w:val="Akapitzlist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Imię i nazwisko opiekuna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83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200"/>
        <w:ind w:firstLine="283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sectPr>
      <w:type w:val="nextPage"/>
      <w:pgSz w:w="11906" w:h="16838"/>
      <w:pgMar w:left="1417" w:right="1417" w:gutter="0" w:header="0" w:top="993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rnetLink" w:customStyle="1">
    <w:name w:val="Internet Link"/>
    <w:basedOn w:val="DefaultParagraphFont"/>
    <w:qFormat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/>
    </w:pPr>
    <w:rPr>
      <w:rFonts w:cs="Times New Roman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kologianaszaprzyszloscia@interi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LibreOffice/24.8.0.3$Windows_X86_64 LibreOffice_project/0bdf1299c94fe897b119f97f3c613e9dca6be583</Application>
  <AppVersion>15.0000</AppVersion>
  <Pages>3</Pages>
  <Words>458</Words>
  <Characters>3220</Characters>
  <CharactersWithSpaces>3631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2023-02-01T18:40:00Z</dcterms:created>
  <dc:creator>Windows 10</dc:creator>
  <dc:description/>
  <dc:language>pl-PL</dc:language>
  <cp:lastModifiedBy/>
  <cp:lastPrinted>2024-03-01T09:01:00Z</cp:lastPrinted>
  <dcterms:modified xsi:type="dcterms:W3CDTF">2025-03-09T19:15:27Z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